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bCs/>
          <w:i w:val="0"/>
          <w:iCs w:val="0"/>
          <w:caps w:val="0"/>
          <w:color w:val="auto"/>
          <w:spacing w:val="0"/>
          <w:sz w:val="30"/>
          <w:szCs w:val="30"/>
          <w:shd w:val="clear" w:fill="FFFFFF"/>
          <w:lang w:val="en-US" w:eastAsia="zh-CN"/>
        </w:rPr>
      </w:pPr>
      <w:r>
        <w:rPr>
          <w:rFonts w:hint="eastAsia" w:ascii="宋体" w:hAnsi="宋体" w:eastAsia="宋体" w:cs="宋体"/>
          <w:b/>
          <w:bCs/>
          <w:i w:val="0"/>
          <w:iCs w:val="0"/>
          <w:caps w:val="0"/>
          <w:color w:val="auto"/>
          <w:spacing w:val="0"/>
          <w:sz w:val="30"/>
          <w:szCs w:val="30"/>
          <w:shd w:val="clear" w:fill="FFFFFF"/>
        </w:rPr>
        <w:t>《常熟</w:t>
      </w:r>
      <w:r>
        <w:rPr>
          <w:rFonts w:hint="eastAsia" w:ascii="宋体" w:hAnsi="宋体" w:eastAsia="宋体" w:cs="宋体"/>
          <w:b/>
          <w:bCs/>
          <w:i w:val="0"/>
          <w:iCs w:val="0"/>
          <w:caps w:val="0"/>
          <w:color w:val="auto"/>
          <w:spacing w:val="0"/>
          <w:sz w:val="30"/>
          <w:szCs w:val="30"/>
          <w:shd w:val="clear" w:fill="FFFFFF"/>
          <w:lang w:val="en-US" w:eastAsia="zh-CN"/>
        </w:rPr>
        <w:t>南部新城东部中片区控制性</w:t>
      </w:r>
      <w:r>
        <w:rPr>
          <w:rFonts w:hint="eastAsia" w:ascii="宋体" w:hAnsi="宋体" w:eastAsia="宋体" w:cs="宋体"/>
          <w:b/>
          <w:bCs/>
          <w:i w:val="0"/>
          <w:iCs w:val="0"/>
          <w:caps w:val="0"/>
          <w:color w:val="auto"/>
          <w:spacing w:val="0"/>
          <w:sz w:val="30"/>
          <w:szCs w:val="30"/>
          <w:shd w:val="clear" w:fill="FFFFFF"/>
        </w:rPr>
        <w:t>详细规划</w:t>
      </w:r>
      <w:r>
        <w:rPr>
          <w:rFonts w:hint="eastAsia" w:ascii="宋体" w:hAnsi="宋体" w:eastAsia="宋体" w:cs="宋体"/>
          <w:b/>
          <w:bCs/>
          <w:i w:val="0"/>
          <w:iCs w:val="0"/>
          <w:caps w:val="0"/>
          <w:color w:val="auto"/>
          <w:spacing w:val="0"/>
          <w:sz w:val="30"/>
          <w:szCs w:val="30"/>
          <w:shd w:val="clear" w:fill="FFFFFF"/>
          <w:lang w:val="en-US" w:eastAsia="zh-CN"/>
        </w:rPr>
        <w:t>技术修正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bCs/>
          <w:i w:val="0"/>
          <w:iCs w:val="0"/>
          <w:caps w:val="0"/>
          <w:color w:val="auto"/>
          <w:spacing w:val="0"/>
          <w:sz w:val="30"/>
          <w:szCs w:val="30"/>
          <w:shd w:val="clear" w:fill="FFFFFF"/>
        </w:rPr>
      </w:pPr>
      <w:r>
        <w:rPr>
          <w:rFonts w:hint="eastAsia" w:ascii="宋体" w:hAnsi="宋体" w:eastAsia="宋体" w:cs="宋体"/>
          <w:b/>
          <w:bCs/>
          <w:i w:val="0"/>
          <w:iCs w:val="0"/>
          <w:caps w:val="0"/>
          <w:color w:val="auto"/>
          <w:spacing w:val="0"/>
          <w:sz w:val="30"/>
          <w:szCs w:val="30"/>
          <w:shd w:val="clear" w:fill="FFFFFF"/>
          <w:lang w:val="en-US" w:eastAsia="zh-CN"/>
        </w:rPr>
        <w:t>（2024年3月）</w:t>
      </w:r>
      <w:r>
        <w:rPr>
          <w:rFonts w:hint="eastAsia" w:ascii="宋体" w:hAnsi="宋体" w:eastAsia="宋体" w:cs="宋体"/>
          <w:b/>
          <w:bCs/>
          <w:i w:val="0"/>
          <w:iCs w:val="0"/>
          <w:caps w:val="0"/>
          <w:color w:val="auto"/>
          <w:spacing w:val="0"/>
          <w:sz w:val="30"/>
          <w:szCs w:val="30"/>
          <w:shd w:val="clear" w:fill="FFFFFF"/>
        </w:rPr>
        <w:t>》批后公布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宋体" w:hAnsi="宋体" w:eastAsia="宋体" w:cs="宋体"/>
          <w:b/>
          <w:bCs/>
          <w:i w:val="0"/>
          <w:iCs w:val="0"/>
          <w:caps w:val="0"/>
          <w:color w:val="auto"/>
          <w:spacing w:val="0"/>
          <w:sz w:val="36"/>
          <w:szCs w:val="36"/>
          <w:shd w:val="clear" w:fill="FFFFFF"/>
        </w:rPr>
      </w:pPr>
    </w:p>
    <w:p>
      <w:pPr>
        <w:pStyle w:val="3"/>
        <w:widowControl/>
        <w:shd w:val="clear" w:color="auto" w:fill="FFFFFF"/>
        <w:spacing w:beforeAutospacing="0" w:afterAutospacing="0" w:line="360" w:lineRule="atLeast"/>
        <w:ind w:firstLine="420"/>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sz w:val="28"/>
          <w:szCs w:val="28"/>
          <w:shd w:val="clear" w:color="auto" w:fill="FFFFFF"/>
        </w:rPr>
        <w:t>目前，《</w:t>
      </w:r>
      <w:r>
        <w:rPr>
          <w:rFonts w:hint="eastAsia" w:ascii="宋体" w:hAnsi="宋体" w:eastAsia="宋体" w:cs="宋体"/>
          <w:i w:val="0"/>
          <w:iCs w:val="0"/>
          <w:caps w:val="0"/>
          <w:color w:val="auto"/>
          <w:spacing w:val="0"/>
          <w:sz w:val="28"/>
          <w:szCs w:val="28"/>
          <w:shd w:val="clear" w:fill="FFFFFF"/>
          <w:lang w:val="en-US" w:eastAsia="zh-CN"/>
        </w:rPr>
        <w:t>常熟南部新城东部中片区控制性</w:t>
      </w:r>
      <w:r>
        <w:rPr>
          <w:rFonts w:hint="eastAsia" w:ascii="宋体" w:hAnsi="宋体" w:eastAsia="宋体" w:cs="宋体"/>
          <w:i w:val="0"/>
          <w:iCs w:val="0"/>
          <w:caps w:val="0"/>
          <w:color w:val="auto"/>
          <w:spacing w:val="0"/>
          <w:sz w:val="28"/>
          <w:szCs w:val="28"/>
          <w:shd w:val="clear" w:fill="FFFFFF"/>
        </w:rPr>
        <w:t>详细规划</w:t>
      </w:r>
      <w:r>
        <w:rPr>
          <w:rFonts w:hint="eastAsia" w:ascii="宋体" w:hAnsi="宋体" w:eastAsia="宋体" w:cs="宋体"/>
          <w:i w:val="0"/>
          <w:iCs w:val="0"/>
          <w:caps w:val="0"/>
          <w:color w:val="auto"/>
          <w:spacing w:val="0"/>
          <w:sz w:val="28"/>
          <w:szCs w:val="28"/>
          <w:shd w:val="clear" w:fill="FFFFFF"/>
          <w:lang w:val="en-US" w:eastAsia="zh-CN"/>
        </w:rPr>
        <w:t>技术修正（2024年3月）</w:t>
      </w:r>
      <w:r>
        <w:rPr>
          <w:rFonts w:hint="eastAsia" w:ascii="宋体" w:hAnsi="宋体" w:eastAsia="宋体" w:cs="宋体"/>
          <w:sz w:val="28"/>
          <w:szCs w:val="28"/>
          <w:shd w:val="clear" w:color="auto" w:fill="FFFFFF"/>
        </w:rPr>
        <w:t>》根据《常熟市控制性详细规划技术修正工作规程（试行）》已完成技术修正流程。按照相关要求，现予以批后公布。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0"/>
        <w:jc w:val="left"/>
        <w:rPr>
          <w:rFonts w:hint="eastAsia" w:ascii="宋体" w:hAnsi="宋体" w:eastAsia="宋体" w:cs="宋体"/>
          <w:i w:val="0"/>
          <w:iCs w:val="0"/>
          <w:caps w:val="0"/>
          <w:color w:val="auto"/>
          <w:spacing w:val="0"/>
          <w:sz w:val="21"/>
          <w:szCs w:val="21"/>
        </w:rPr>
      </w:pPr>
      <w:r>
        <w:rPr>
          <w:rFonts w:hint="eastAsia" w:ascii="宋体" w:hAnsi="宋体" w:eastAsia="宋体" w:cs="宋体"/>
          <w:b/>
          <w:bCs/>
          <w:i w:val="0"/>
          <w:iCs w:val="0"/>
          <w:caps w:val="0"/>
          <w:color w:val="auto"/>
          <w:spacing w:val="0"/>
          <w:sz w:val="28"/>
          <w:szCs w:val="28"/>
        </w:rPr>
        <w:t>一、</w:t>
      </w:r>
      <w:r>
        <w:rPr>
          <w:rFonts w:hint="eastAsia" w:ascii="宋体" w:hAnsi="宋体" w:eastAsia="宋体" w:cs="宋体"/>
          <w:b/>
          <w:bCs/>
          <w:i w:val="0"/>
          <w:iCs w:val="0"/>
          <w:caps w:val="0"/>
          <w:color w:val="auto"/>
          <w:spacing w:val="0"/>
          <w:sz w:val="28"/>
          <w:szCs w:val="28"/>
          <w:lang w:val="en-US" w:eastAsia="zh-CN"/>
        </w:rPr>
        <w:t>修正</w:t>
      </w:r>
      <w:r>
        <w:rPr>
          <w:rFonts w:hint="eastAsia" w:ascii="宋体" w:hAnsi="宋体" w:eastAsia="宋体" w:cs="宋体"/>
          <w:b/>
          <w:bCs/>
          <w:i w:val="0"/>
          <w:iCs w:val="0"/>
          <w:caps w:val="0"/>
          <w:color w:val="auto"/>
          <w:spacing w:val="0"/>
          <w:sz w:val="28"/>
          <w:szCs w:val="28"/>
        </w:rPr>
        <w:t>范围</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ind w:firstLine="420"/>
        <w:textAlignment w:val="auto"/>
        <w:rPr>
          <w:rFonts w:hint="eastAsia" w:ascii="宋体" w:hAnsi="宋体" w:eastAsia="宋体" w:cs="宋体"/>
          <w:i w:val="0"/>
          <w:iCs w:val="0"/>
          <w:caps w:val="0"/>
          <w:color w:val="auto"/>
          <w:spacing w:val="0"/>
          <w:sz w:val="28"/>
          <w:szCs w:val="28"/>
          <w:shd w:val="clear" w:fill="FFFFFF"/>
        </w:rPr>
      </w:pPr>
      <w:r>
        <w:rPr>
          <w:rFonts w:hint="eastAsia" w:ascii="Times New Roman" w:hAnsi="Times New Roman" w:eastAsia="宋体"/>
          <w:kern w:val="2"/>
          <w:sz w:val="28"/>
          <w:szCs w:val="28"/>
        </w:rPr>
        <w:t>修正范围涉及</w:t>
      </w:r>
      <w:r>
        <w:rPr>
          <w:rFonts w:hint="eastAsia" w:ascii="Times New Roman" w:hAnsi="Times New Roman" w:eastAsia="宋体"/>
          <w:kern w:val="2"/>
          <w:sz w:val="28"/>
          <w:szCs w:val="28"/>
          <w:lang w:val="en-US" w:eastAsia="zh-CN"/>
        </w:rPr>
        <w:t>图则E08-01-(26-30)、E08-02-(23-25)、E08-02-(14-22、50-52)、E05-02-(21-31)，</w:t>
      </w:r>
      <w:r>
        <w:rPr>
          <w:rFonts w:hint="eastAsia" w:ascii="Times New Roman" w:hAnsi="Times New Roman" w:eastAsia="宋体"/>
          <w:kern w:val="2"/>
          <w:sz w:val="28"/>
          <w:szCs w:val="28"/>
        </w:rPr>
        <w:t>总用地面积为</w:t>
      </w:r>
      <w:r>
        <w:rPr>
          <w:rFonts w:hint="eastAsia" w:ascii="Times New Roman" w:hAnsi="Times New Roman" w:eastAsia="宋体"/>
          <w:kern w:val="2"/>
          <w:sz w:val="28"/>
          <w:szCs w:val="28"/>
          <w:lang w:val="en-US" w:eastAsia="zh-CN"/>
        </w:rPr>
        <w:t>210.96</w:t>
      </w:r>
      <w:r>
        <w:rPr>
          <w:rFonts w:hint="eastAsia" w:ascii="Times New Roman" w:hAnsi="Times New Roman" w:eastAsia="宋体"/>
          <w:kern w:val="2"/>
          <w:sz w:val="28"/>
          <w:szCs w:val="28"/>
        </w:rPr>
        <w:t>公顷。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00" w:lineRule="atLeast"/>
        <w:ind w:right="0"/>
        <w:rPr>
          <w:rFonts w:hint="default" w:ascii="宋体" w:hAnsi="宋体" w:cs="宋体"/>
          <w:b/>
          <w:bCs/>
          <w:i w:val="0"/>
          <w:caps w:val="0"/>
          <w:color w:val="000000"/>
          <w:spacing w:val="0"/>
          <w:sz w:val="28"/>
          <w:szCs w:val="28"/>
          <w:shd w:val="clear" w:color="auto" w:fill="FFFFFF"/>
          <w:lang w:val="en-US" w:eastAsia="zh-CN"/>
        </w:rPr>
      </w:pPr>
      <w:r>
        <w:rPr>
          <w:rFonts w:hint="eastAsia" w:ascii="宋体" w:hAnsi="宋体" w:cs="宋体"/>
          <w:b/>
          <w:bCs/>
          <w:i w:val="0"/>
          <w:caps w:val="0"/>
          <w:color w:val="000000"/>
          <w:spacing w:val="0"/>
          <w:sz w:val="28"/>
          <w:szCs w:val="28"/>
          <w:shd w:val="clear" w:color="auto" w:fill="FFFFFF"/>
          <w:lang w:val="en-US" w:eastAsia="zh-CN"/>
        </w:rPr>
        <w:t>二、修正内容</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ind w:firstLine="420"/>
        <w:textAlignment w:val="auto"/>
        <w:rPr>
          <w:rFonts w:hint="eastAsia" w:ascii="宋体" w:hAnsi="宋体" w:eastAsia="宋体" w:cs="宋体"/>
          <w:sz w:val="28"/>
          <w:szCs w:val="28"/>
          <w:shd w:val="clear" w:color="auto" w:fill="FFFFFF"/>
          <w:lang w:val="en-US" w:eastAsia="zh-CN"/>
        </w:rPr>
      </w:pPr>
      <w:r>
        <w:rPr>
          <w:rFonts w:hint="eastAsia" w:ascii="宋体" w:hAnsi="宋体" w:eastAsia="宋体" w:cs="宋体"/>
          <w:sz w:val="28"/>
          <w:szCs w:val="28"/>
          <w:shd w:val="clear" w:color="auto" w:fill="FFFFFF"/>
          <w:lang w:val="en-US" w:eastAsia="zh-CN"/>
        </w:rPr>
        <w:t>1.东部中片区北侧已建2处银河苑集宿小区已能够满足片区企业集宿需求；随着近年产业政策的变化，结合区内原有工业企业供地红线及更新需求，取消东西向支路丰田路，将原规划商住混合用地和公交首末站用地修正为工业用地，取消原规划连通南北集宿用地的跨白泥滃桥梁。此外，目前修正图则范围内东南大道沿线南侧现状公交首末站，原规划考虑在白泥滃南侧集宿小区建设完成后将首末站移至白泥滃南侧，本次修正首末站维持现状，同时将西侧公园绿地调整为绿地和交通用地混合用地，以平衡停车需求。</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ind w:firstLine="420"/>
        <w:textAlignment w:val="auto"/>
        <w:rPr>
          <w:rFonts w:hint="eastAsia" w:ascii="宋体" w:hAnsi="宋体" w:eastAsia="宋体" w:cs="宋体"/>
          <w:sz w:val="28"/>
          <w:szCs w:val="28"/>
          <w:shd w:val="clear" w:color="auto" w:fill="FFFFFF"/>
          <w:lang w:val="en-US" w:eastAsia="zh-CN"/>
        </w:rPr>
      </w:pPr>
      <w:r>
        <w:rPr>
          <w:rFonts w:hint="eastAsia" w:ascii="宋体" w:hAnsi="宋体" w:eastAsia="宋体" w:cs="宋体"/>
          <w:sz w:val="28"/>
          <w:szCs w:val="28"/>
          <w:shd w:val="clear" w:color="auto" w:fill="FFFFFF"/>
          <w:lang w:val="en-US" w:eastAsia="zh-CN"/>
        </w:rPr>
        <w:t>2.考虑到上一个白泥滃两侧（修正内容1）修正范围内调整后，绿地减少了0.54公顷，因此，结合小康村东侧银河路沿线发展及规划情况，将原规划部分居住区级综合服务用地调整为公园绿地，以平衡本次修正范围内的绿地总量。</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ind w:firstLine="420"/>
        <w:textAlignment w:val="auto"/>
        <w:rPr>
          <w:rFonts w:hint="eastAsia" w:ascii="宋体" w:hAnsi="宋体" w:eastAsia="宋体" w:cs="宋体"/>
          <w:sz w:val="28"/>
          <w:szCs w:val="28"/>
          <w:shd w:val="clear" w:color="auto" w:fill="FFFFFF"/>
          <w:lang w:val="en-US" w:eastAsia="zh-CN"/>
        </w:rPr>
      </w:pPr>
      <w:r>
        <w:rPr>
          <w:rFonts w:hint="eastAsia" w:ascii="宋体" w:hAnsi="宋体" w:eastAsia="宋体" w:cs="宋体"/>
          <w:sz w:val="28"/>
          <w:szCs w:val="28"/>
          <w:shd w:val="clear" w:color="auto" w:fill="FFFFFF"/>
          <w:lang w:val="en-US" w:eastAsia="zh-CN"/>
        </w:rPr>
        <w:t>3.衔接黄山路道路施工红线，局部修正黄山路与黄埔江路东南侧交叉口道路红线（路口渠化），修正后，地块西侧出入口取消，改设于北侧黄浦江路。</w:t>
      </w:r>
    </w:p>
    <w:p>
      <w:pPr>
        <w:pStyle w:val="3"/>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80" w:lineRule="exact"/>
        <w:ind w:firstLine="420"/>
        <w:textAlignment w:val="auto"/>
        <w:rPr>
          <w:rFonts w:hint="eastAsia" w:ascii="宋体" w:hAnsi="宋体" w:eastAsia="宋体" w:cs="宋体"/>
          <w:sz w:val="28"/>
          <w:szCs w:val="28"/>
          <w:shd w:val="clear" w:color="auto" w:fill="FFFFFF"/>
          <w:lang w:val="en-US" w:eastAsia="zh-CN"/>
        </w:rPr>
      </w:pPr>
    </w:p>
    <w:p>
      <w:pPr>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t>附图一：用地规划图</w:t>
      </w:r>
    </w:p>
    <w:p>
      <w:pPr>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t>附图二：修正前后对比图</w:t>
      </w:r>
    </w:p>
    <w:p>
      <w:pPr>
        <w:rPr>
          <w:rFonts w:hint="eastAsia" w:ascii="宋体" w:hAnsi="宋体" w:eastAsia="宋体" w:cs="宋体"/>
          <w:i w:val="0"/>
          <w:iCs w:val="0"/>
          <w:caps w:val="0"/>
          <w:color w:val="auto"/>
          <w:spacing w:val="0"/>
          <w:kern w:val="0"/>
          <w:sz w:val="28"/>
          <w:szCs w:val="28"/>
          <w:shd w:val="clear" w:fill="FFFFFF"/>
          <w:lang w:val="en-US" w:eastAsia="zh-CN" w:bidi="ar"/>
        </w:rPr>
      </w:pPr>
    </w:p>
    <w:p>
      <w:pPr>
        <w:rPr>
          <w:rFonts w:hint="eastAsia" w:ascii="宋体" w:hAnsi="宋体" w:eastAsia="宋体" w:cs="宋体"/>
          <w:i w:val="0"/>
          <w:iCs w:val="0"/>
          <w:caps w:val="0"/>
          <w:color w:val="auto"/>
          <w:spacing w:val="0"/>
          <w:kern w:val="0"/>
          <w:sz w:val="28"/>
          <w:szCs w:val="28"/>
          <w:shd w:val="clear" w:fill="FFFFFF"/>
          <w:lang w:val="en-US" w:eastAsia="zh-CN" w:bidi="ar"/>
        </w:rPr>
      </w:pPr>
    </w:p>
    <w:p>
      <w:pPr>
        <w:rPr>
          <w:rFonts w:hint="eastAsia" w:ascii="宋体" w:hAnsi="宋体" w:eastAsia="宋体" w:cs="宋体"/>
          <w:i w:val="0"/>
          <w:iCs w:val="0"/>
          <w:caps w:val="0"/>
          <w:color w:val="auto"/>
          <w:spacing w:val="0"/>
          <w:kern w:val="0"/>
          <w:sz w:val="28"/>
          <w:szCs w:val="28"/>
          <w:shd w:val="clear" w:fill="FFFFFF"/>
          <w:lang w:val="en-US" w:eastAsia="zh-CN" w:bidi="ar"/>
        </w:rPr>
      </w:pPr>
      <w:r>
        <w:rPr>
          <w:rFonts w:hint="eastAsia" w:ascii="宋体" w:hAnsi="宋体" w:eastAsia="宋体" w:cs="宋体"/>
          <w:i w:val="0"/>
          <w:iCs w:val="0"/>
          <w:caps w:val="0"/>
          <w:color w:val="auto"/>
          <w:spacing w:val="0"/>
          <w:kern w:val="0"/>
          <w:sz w:val="28"/>
          <w:szCs w:val="28"/>
          <w:shd w:val="clear" w:fill="FFFFFF"/>
          <w:lang w:val="en-US" w:eastAsia="zh-CN" w:bidi="ar"/>
        </w:rPr>
        <w:drawing>
          <wp:inline distT="0" distB="0" distL="114300" distR="114300">
            <wp:extent cx="4058920" cy="5741035"/>
            <wp:effectExtent l="0" t="0" r="10160" b="4445"/>
            <wp:docPr id="1" name="图片 1" descr="修正后用地规划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修正后用地规划图"/>
                    <pic:cNvPicPr>
                      <a:picLocks noChangeAspect="1"/>
                    </pic:cNvPicPr>
                  </pic:nvPicPr>
                  <pic:blipFill>
                    <a:blip r:embed="rId4"/>
                    <a:stretch>
                      <a:fillRect/>
                    </a:stretch>
                  </pic:blipFill>
                  <pic:spPr>
                    <a:xfrm>
                      <a:off x="0" y="0"/>
                      <a:ext cx="4058920" cy="5741035"/>
                    </a:xfrm>
                    <a:prstGeom prst="rect">
                      <a:avLst/>
                    </a:prstGeom>
                  </pic:spPr>
                </pic:pic>
              </a:graphicData>
            </a:graphic>
          </wp:inline>
        </w:drawing>
      </w:r>
      <w:bookmarkStart w:id="0" w:name="_GoBack"/>
      <w:r>
        <w:rPr>
          <w:rFonts w:hint="eastAsia" w:ascii="宋体" w:hAnsi="宋体" w:eastAsia="宋体" w:cs="宋体"/>
          <w:i w:val="0"/>
          <w:iCs w:val="0"/>
          <w:caps w:val="0"/>
          <w:color w:val="auto"/>
          <w:spacing w:val="0"/>
          <w:kern w:val="0"/>
          <w:sz w:val="28"/>
          <w:szCs w:val="28"/>
          <w:shd w:val="clear" w:fill="FFFFFF"/>
          <w:lang w:val="en-US" w:eastAsia="zh-CN" w:bidi="ar"/>
        </w:rPr>
        <w:drawing>
          <wp:inline distT="0" distB="0" distL="114300" distR="114300">
            <wp:extent cx="5262245" cy="3721100"/>
            <wp:effectExtent l="0" t="0" r="10795" b="12700"/>
            <wp:docPr id="5" name="图片 5" descr="C:/Users/Administrator/Desktop/修正前后对比用地.jpg修正前后对比用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strator/Desktop/修正前后对比用地.jpg修正前后对比用地"/>
                    <pic:cNvPicPr>
                      <a:picLocks noChangeAspect="1"/>
                    </pic:cNvPicPr>
                  </pic:nvPicPr>
                  <pic:blipFill>
                    <a:blip r:embed="rId5"/>
                    <a:srcRect l="9" r="9"/>
                    <a:stretch>
                      <a:fillRect/>
                    </a:stretch>
                  </pic:blipFill>
                  <pic:spPr>
                    <a:xfrm>
                      <a:off x="0" y="0"/>
                      <a:ext cx="5262245" cy="3721100"/>
                    </a:xfrm>
                    <a:prstGeom prst="rect">
                      <a:avLst/>
                    </a:prstGeom>
                  </pic:spPr>
                </pic:pic>
              </a:graphicData>
            </a:graphic>
          </wp:inline>
        </w:drawing>
      </w:r>
      <w:bookmarkEnd w:id="0"/>
    </w:p>
    <w:p>
      <w:pPr>
        <w:rPr>
          <w:rFonts w:hint="eastAsia" w:ascii="宋体" w:hAnsi="宋体" w:eastAsia="宋体" w:cs="宋体"/>
          <w:i w:val="0"/>
          <w:iCs w:val="0"/>
          <w:caps w:val="0"/>
          <w:color w:val="auto"/>
          <w:spacing w:val="0"/>
          <w:kern w:val="0"/>
          <w:sz w:val="28"/>
          <w:szCs w:val="28"/>
          <w:shd w:val="clear" w:fill="FFFFFF"/>
          <w:lang w:val="en-US" w:eastAsia="zh-CN" w:bidi="ar"/>
        </w:rPr>
      </w:pPr>
    </w:p>
    <w:p>
      <w:pPr>
        <w:rPr>
          <w:rFonts w:hint="default" w:ascii="宋体" w:hAnsi="宋体" w:eastAsia="宋体" w:cs="宋体"/>
          <w:i w:val="0"/>
          <w:iCs w:val="0"/>
          <w:caps w:val="0"/>
          <w:color w:val="auto"/>
          <w:spacing w:val="0"/>
          <w:kern w:val="0"/>
          <w:sz w:val="28"/>
          <w:szCs w:val="28"/>
          <w:shd w:val="clear" w:fill="FFFFFF"/>
          <w:lang w:val="en-US" w:eastAsia="zh-CN" w:bidi="ar"/>
        </w:rPr>
      </w:pPr>
      <w:r>
        <w:rPr>
          <w:rFonts w:hint="default" w:ascii="宋体" w:hAnsi="宋体" w:eastAsia="宋体" w:cs="宋体"/>
          <w:i w:val="0"/>
          <w:iCs w:val="0"/>
          <w:caps w:val="0"/>
          <w:color w:val="auto"/>
          <w:spacing w:val="0"/>
          <w:kern w:val="0"/>
          <w:sz w:val="28"/>
          <w:szCs w:val="28"/>
          <w:shd w:val="clear" w:fill="FFFFFF"/>
          <w:lang w:val="en-US" w:eastAsia="zh-CN" w:bidi="ar"/>
        </w:rPr>
        <w:drawing>
          <wp:inline distT="0" distB="0" distL="114300" distR="114300">
            <wp:extent cx="5267960" cy="7447915"/>
            <wp:effectExtent l="0" t="0" r="5080" b="4445"/>
            <wp:docPr id="3" name="图片 3" descr="修正后用地规划图（2024年3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修正后用地规划图（2024年3月）"/>
                    <pic:cNvPicPr>
                      <a:picLocks noChangeAspect="1"/>
                    </pic:cNvPicPr>
                  </pic:nvPicPr>
                  <pic:blipFill>
                    <a:blip r:embed="rId6"/>
                    <a:stretch>
                      <a:fillRect/>
                    </a:stretch>
                  </pic:blipFill>
                  <pic:spPr>
                    <a:xfrm>
                      <a:off x="0" y="0"/>
                      <a:ext cx="5267960" cy="7447915"/>
                    </a:xfrm>
                    <a:prstGeom prst="rect">
                      <a:avLst/>
                    </a:prstGeom>
                  </pic:spPr>
                </pic:pic>
              </a:graphicData>
            </a:graphic>
          </wp:inline>
        </w:drawing>
      </w:r>
      <w:r>
        <w:rPr>
          <w:rFonts w:hint="default" w:ascii="宋体" w:hAnsi="宋体" w:eastAsia="宋体" w:cs="宋体"/>
          <w:i w:val="0"/>
          <w:iCs w:val="0"/>
          <w:caps w:val="0"/>
          <w:color w:val="auto"/>
          <w:spacing w:val="0"/>
          <w:kern w:val="0"/>
          <w:sz w:val="28"/>
          <w:szCs w:val="28"/>
          <w:shd w:val="clear" w:fill="FFFFFF"/>
          <w:lang w:val="en-US" w:eastAsia="zh-CN" w:bidi="ar"/>
        </w:rPr>
        <w:drawing>
          <wp:inline distT="0" distB="0" distL="114300" distR="114300">
            <wp:extent cx="2835275" cy="4008755"/>
            <wp:effectExtent l="0" t="0" r="14605" b="14605"/>
            <wp:docPr id="2" name="图片 2" descr="修正前后用地规划图对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修正前后用地规划图对比"/>
                    <pic:cNvPicPr>
                      <a:picLocks noChangeAspect="1"/>
                    </pic:cNvPicPr>
                  </pic:nvPicPr>
                  <pic:blipFill>
                    <a:blip r:embed="rId7"/>
                    <a:stretch>
                      <a:fillRect/>
                    </a:stretch>
                  </pic:blipFill>
                  <pic:spPr>
                    <a:xfrm>
                      <a:off x="0" y="0"/>
                      <a:ext cx="2835275" cy="4008755"/>
                    </a:xfrm>
                    <a:prstGeom prst="rect">
                      <a:avLst/>
                    </a:prstGeom>
                  </pic:spPr>
                </pic:pic>
              </a:graphicData>
            </a:graphic>
          </wp:inline>
        </w:drawing>
      </w:r>
    </w:p>
    <w:p>
      <w:pPr>
        <w:rPr>
          <w:rFonts w:hint="default" w:ascii="宋体" w:hAnsi="宋体" w:eastAsia="宋体" w:cs="宋体"/>
          <w:i w:val="0"/>
          <w:iCs w:val="0"/>
          <w:caps w:val="0"/>
          <w:color w:val="auto"/>
          <w:spacing w:val="0"/>
          <w:kern w:val="0"/>
          <w:sz w:val="28"/>
          <w:szCs w:val="28"/>
          <w:shd w:val="clear" w:fill="FFFFFF"/>
          <w:lang w:val="en-US" w:eastAsia="zh-CN" w:bidi="ar"/>
        </w:rPr>
      </w:pPr>
      <w:r>
        <w:rPr>
          <w:rFonts w:hint="default" w:ascii="宋体" w:hAnsi="宋体" w:eastAsia="宋体" w:cs="宋体"/>
          <w:i w:val="0"/>
          <w:iCs w:val="0"/>
          <w:caps w:val="0"/>
          <w:color w:val="auto"/>
          <w:spacing w:val="0"/>
          <w:kern w:val="0"/>
          <w:sz w:val="28"/>
          <w:szCs w:val="28"/>
          <w:shd w:val="clear" w:fill="FFFFFF"/>
          <w:lang w:val="en-US" w:eastAsia="zh-CN" w:bidi="ar"/>
        </w:rPr>
        <w:drawing>
          <wp:inline distT="0" distB="0" distL="114300" distR="114300">
            <wp:extent cx="5262245" cy="3721100"/>
            <wp:effectExtent l="0" t="0" r="10795" b="12700"/>
            <wp:docPr id="4" name="图片 4" descr="2024年南部新城核心区修正前后用地对比（法庭A-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024年南部新城核心区修正前后用地对比（法庭A-AB)"/>
                    <pic:cNvPicPr>
                      <a:picLocks noChangeAspect="1"/>
                    </pic:cNvPicPr>
                  </pic:nvPicPr>
                  <pic:blipFill>
                    <a:blip r:embed="rId8"/>
                    <a:stretch>
                      <a:fillRect/>
                    </a:stretch>
                  </pic:blipFill>
                  <pic:spPr>
                    <a:xfrm>
                      <a:off x="0" y="0"/>
                      <a:ext cx="5262245" cy="372110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dobe 宋体 Std L">
    <w:panose1 w:val="02020300000000000000"/>
    <w:charset w:val="86"/>
    <w:family w:val="auto"/>
    <w:pitch w:val="default"/>
    <w:sig w:usb0="00000001" w:usb1="0A0F1810" w:usb2="00000016" w:usb3="00000000" w:csb0="00060007" w:csb1="00000000"/>
  </w:font>
  <w:font w:name="方正公文小标宋">
    <w:altName w:val="宋体"/>
    <w:panose1 w:val="02000500000000000000"/>
    <w:charset w:val="86"/>
    <w:family w:val="auto"/>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kNzc0NGRlZTcwMGQ1M2RlMjhhNmY5Y2E2NTI0MmEifQ=="/>
  </w:docVars>
  <w:rsids>
    <w:rsidRoot w:val="00000000"/>
    <w:rsid w:val="0C2141CB"/>
    <w:rsid w:val="1C425FB4"/>
    <w:rsid w:val="27CD3E78"/>
    <w:rsid w:val="318532B8"/>
    <w:rsid w:val="37111296"/>
    <w:rsid w:val="38F27D9D"/>
    <w:rsid w:val="3F621864"/>
    <w:rsid w:val="4070393B"/>
    <w:rsid w:val="422B5DCE"/>
    <w:rsid w:val="44C81E61"/>
    <w:rsid w:val="48BD520B"/>
    <w:rsid w:val="4C754CF7"/>
    <w:rsid w:val="4CCE646F"/>
    <w:rsid w:val="5C723D3E"/>
    <w:rsid w:val="6AAB5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6">
    <w:name w:val="[无段落样式]"/>
    <w:autoRedefine/>
    <w:unhideWhenUsed/>
    <w:qFormat/>
    <w:uiPriority w:val="99"/>
    <w:pPr>
      <w:widowControl w:val="0"/>
      <w:autoSpaceDE w:val="0"/>
      <w:autoSpaceDN w:val="0"/>
      <w:adjustRightInd w:val="0"/>
      <w:spacing w:beforeLines="0" w:afterLines="0" w:line="288" w:lineRule="auto"/>
      <w:jc w:val="both"/>
      <w:textAlignment w:val="center"/>
    </w:pPr>
    <w:rPr>
      <w:rFonts w:hint="eastAsia" w:ascii="Adobe 宋体 Std L" w:hAnsi="Adobe 宋体 Std L" w:eastAsia="Adobe 宋体 Std L" w:cs="Times New Roman"/>
      <w:color w:val="000000"/>
      <w:sz w:val="24"/>
      <w:szCs w:val="24"/>
      <w:lang w:val="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205</Words>
  <Characters>222</Characters>
  <Lines>0</Lines>
  <Paragraphs>0</Paragraphs>
  <TotalTime>5</TotalTime>
  <ScaleCrop>false</ScaleCrop>
  <LinksUpToDate>false</LinksUpToDate>
  <CharactersWithSpaces>222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2022-09-21T07:11:00Z</dcterms:created>
  <dc:creator>Administrator</dc:creator>
  <cp:lastModifiedBy>小王紫</cp:lastModifiedBy>
  <dcterms:modified xsi:type="dcterms:W3CDTF">2024-05-31T01:54:42Z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4F046B39979944BAAAC1936E6D4EDA13</vt:lpwstr>
  </property>
</Properties>
</file>